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072B" w14:textId="78A054BE" w:rsidR="006641E5" w:rsidRPr="006641E5" w:rsidRDefault="006641E5" w:rsidP="006641E5">
      <w:pPr>
        <w:keepNext/>
        <w:suppressAutoHyphens w:val="0"/>
        <w:autoSpaceDN/>
        <w:outlineLvl w:val="0"/>
        <w:rPr>
          <w:rFonts w:eastAsiaTheme="majorEastAsia" w:cs="Times New Roman"/>
          <w:kern w:val="32"/>
          <w:sz w:val="22"/>
          <w:szCs w:val="22"/>
          <w:lang w:bidi="ar-SA"/>
        </w:rPr>
      </w:pPr>
      <w:r w:rsidRPr="006641E5">
        <w:rPr>
          <w:rFonts w:eastAsiaTheme="majorEastAsia" w:cs="Times New Roman"/>
          <w:kern w:val="32"/>
          <w:sz w:val="22"/>
          <w:szCs w:val="22"/>
          <w:lang w:bidi="ar-SA"/>
        </w:rPr>
        <w:t>OR-RM. 1712.1</w:t>
      </w:r>
      <w:r>
        <w:rPr>
          <w:rFonts w:eastAsiaTheme="majorEastAsia" w:cs="Times New Roman"/>
          <w:kern w:val="32"/>
          <w:sz w:val="22"/>
          <w:szCs w:val="22"/>
          <w:lang w:bidi="ar-SA"/>
        </w:rPr>
        <w:t>9</w:t>
      </w:r>
      <w:r w:rsidRPr="006641E5">
        <w:rPr>
          <w:rFonts w:eastAsiaTheme="majorEastAsia" w:cs="Times New Roman"/>
          <w:kern w:val="32"/>
          <w:sz w:val="22"/>
          <w:szCs w:val="22"/>
          <w:lang w:bidi="ar-SA"/>
        </w:rPr>
        <w:t>.2019</w:t>
      </w:r>
      <w:r w:rsidRPr="006641E5">
        <w:rPr>
          <w:rFonts w:eastAsiaTheme="majorEastAsia" w:cs="Times New Roman"/>
          <w:kern w:val="32"/>
          <w:sz w:val="22"/>
          <w:szCs w:val="22"/>
          <w:lang w:bidi="ar-SA"/>
        </w:rPr>
        <w:tab/>
        <w:t xml:space="preserve">               </w:t>
      </w:r>
    </w:p>
    <w:p w14:paraId="3922091D" w14:textId="5FB21B06" w:rsidR="006641E5" w:rsidRPr="006641E5" w:rsidRDefault="006641E5" w:rsidP="006641E5">
      <w:pPr>
        <w:widowControl w:val="0"/>
        <w:jc w:val="center"/>
        <w:textAlignment w:val="baseline"/>
        <w:rPr>
          <w:rFonts w:eastAsia="Calibri" w:cs="Times New Roman"/>
          <w:b/>
          <w:sz w:val="22"/>
          <w:szCs w:val="22"/>
          <w:lang w:eastAsia="en-US" w:bidi="ar-SA"/>
        </w:rPr>
      </w:pPr>
      <w:r w:rsidRPr="006641E5">
        <w:rPr>
          <w:rFonts w:eastAsia="Calibri" w:cs="Times New Roman"/>
          <w:b/>
          <w:sz w:val="22"/>
          <w:szCs w:val="22"/>
          <w:lang w:eastAsia="en-US" w:bidi="ar-SA"/>
        </w:rPr>
        <w:t>Protokół Nr 1</w:t>
      </w:r>
      <w:r>
        <w:rPr>
          <w:rFonts w:eastAsia="Calibri" w:cs="Times New Roman"/>
          <w:b/>
          <w:sz w:val="22"/>
          <w:szCs w:val="22"/>
          <w:lang w:eastAsia="en-US" w:bidi="ar-SA"/>
        </w:rPr>
        <w:t>9</w:t>
      </w:r>
      <w:r w:rsidRPr="006641E5">
        <w:rPr>
          <w:rFonts w:eastAsia="Calibri" w:cs="Times New Roman"/>
          <w:b/>
          <w:sz w:val="22"/>
          <w:szCs w:val="22"/>
          <w:lang w:eastAsia="en-US" w:bidi="ar-SA"/>
        </w:rPr>
        <w:t>/2019</w:t>
      </w:r>
    </w:p>
    <w:p w14:paraId="69C46730" w14:textId="1C190E88" w:rsidR="006641E5" w:rsidRPr="006641E5" w:rsidRDefault="006641E5" w:rsidP="006641E5">
      <w:pPr>
        <w:pStyle w:val="Bezodstpw"/>
        <w:rPr>
          <w:b/>
          <w:bCs/>
        </w:rPr>
      </w:pPr>
      <w:r w:rsidRPr="006641E5">
        <w:rPr>
          <w:rFonts w:cs="Times New Roman"/>
          <w:b/>
          <w:bCs/>
          <w:sz w:val="22"/>
          <w:szCs w:val="22"/>
          <w:lang w:eastAsia="en-US" w:bidi="ar-SA"/>
        </w:rPr>
        <w:t>Tematyka  kontroli: „</w:t>
      </w:r>
      <w:r w:rsidRPr="006641E5">
        <w:rPr>
          <w:rFonts w:cs="Times New Roman"/>
          <w:b/>
        </w:rPr>
        <w:t>Analiza</w:t>
      </w:r>
      <w:r w:rsidRPr="006641E5">
        <w:t xml:space="preserve"> </w:t>
      </w:r>
      <w:r>
        <w:t xml:space="preserve"> </w:t>
      </w:r>
      <w:r w:rsidRPr="006641E5">
        <w:rPr>
          <w:b/>
          <w:bCs/>
        </w:rPr>
        <w:t xml:space="preserve">wydatków poniesionych w związku z pobytem mieszkańców gminy Kruszwica w domach pomocy społecznej za  2018 rok i </w:t>
      </w:r>
      <w:proofErr w:type="spellStart"/>
      <w:r w:rsidRPr="006641E5">
        <w:rPr>
          <w:b/>
          <w:bCs/>
        </w:rPr>
        <w:t>I</w:t>
      </w:r>
      <w:proofErr w:type="spellEnd"/>
      <w:r w:rsidRPr="006641E5">
        <w:rPr>
          <w:b/>
          <w:bCs/>
        </w:rPr>
        <w:t xml:space="preserve"> półrocze 2019r.</w:t>
      </w:r>
      <w:r w:rsidRPr="006641E5">
        <w:rPr>
          <w:rFonts w:cs="Times New Roman"/>
          <w:b/>
          <w:bCs/>
          <w:sz w:val="22"/>
          <w:szCs w:val="22"/>
          <w:lang w:eastAsia="en-US" w:bidi="ar-SA"/>
        </w:rPr>
        <w:t>”.</w:t>
      </w:r>
    </w:p>
    <w:p w14:paraId="2EB78B7C" w14:textId="77777777" w:rsidR="006641E5" w:rsidRPr="006641E5" w:rsidRDefault="006641E5" w:rsidP="006641E5">
      <w:pPr>
        <w:widowControl w:val="0"/>
        <w:textAlignment w:val="baseline"/>
        <w:rPr>
          <w:rFonts w:eastAsiaTheme="minorHAnsi" w:cs="Times New Roman"/>
          <w:b/>
          <w:bCs/>
          <w:lang w:eastAsia="en-US" w:bidi="ar-SA"/>
        </w:rPr>
      </w:pPr>
    </w:p>
    <w:p w14:paraId="526ECEDD" w14:textId="67CFB958" w:rsidR="006641E5" w:rsidRPr="006641E5" w:rsidRDefault="006641E5" w:rsidP="006641E5">
      <w:pPr>
        <w:suppressAutoHyphens w:val="0"/>
        <w:autoSpaceDN/>
        <w:rPr>
          <w:rFonts w:eastAsia="Calibri" w:cs="Times New Roman"/>
          <w:kern w:val="0"/>
          <w:sz w:val="22"/>
          <w:szCs w:val="22"/>
          <w:lang w:bidi="ar-SA"/>
        </w:rPr>
      </w:pPr>
      <w:r w:rsidRPr="006641E5">
        <w:rPr>
          <w:rFonts w:eastAsia="Calibri" w:cs="Times New Roman"/>
          <w:kern w:val="0"/>
          <w:sz w:val="22"/>
          <w:szCs w:val="22"/>
          <w:lang w:bidi="ar-SA"/>
        </w:rPr>
        <w:t>Posiedzenie kontrolne odbyło się dnia 1</w:t>
      </w:r>
      <w:r>
        <w:rPr>
          <w:rFonts w:eastAsia="Calibri" w:cs="Times New Roman"/>
          <w:kern w:val="0"/>
          <w:sz w:val="22"/>
          <w:szCs w:val="22"/>
          <w:lang w:bidi="ar-SA"/>
        </w:rPr>
        <w:t>7 grudnia</w:t>
      </w:r>
      <w:r w:rsidRPr="006641E5">
        <w:rPr>
          <w:rFonts w:eastAsia="Calibri" w:cs="Times New Roman"/>
          <w:kern w:val="0"/>
          <w:sz w:val="22"/>
          <w:szCs w:val="22"/>
          <w:lang w:bidi="ar-SA"/>
        </w:rPr>
        <w:t xml:space="preserve"> 2019r.</w:t>
      </w:r>
    </w:p>
    <w:p w14:paraId="0002E4AF" w14:textId="77777777" w:rsidR="006641E5" w:rsidRPr="006641E5" w:rsidRDefault="006641E5" w:rsidP="006641E5">
      <w:pPr>
        <w:suppressAutoHyphens w:val="0"/>
        <w:autoSpaceDN/>
        <w:jc w:val="both"/>
        <w:rPr>
          <w:rFonts w:eastAsia="Calibri" w:cs="Times New Roman"/>
          <w:b/>
          <w:bCs/>
          <w:kern w:val="0"/>
          <w:sz w:val="22"/>
          <w:szCs w:val="22"/>
          <w:lang w:bidi="ar-SA"/>
        </w:rPr>
      </w:pPr>
    </w:p>
    <w:p w14:paraId="0A0BAC60" w14:textId="77777777" w:rsidR="006641E5" w:rsidRPr="006641E5" w:rsidRDefault="006641E5" w:rsidP="006641E5">
      <w:pPr>
        <w:widowControl w:val="0"/>
        <w:jc w:val="both"/>
        <w:textAlignment w:val="baseline"/>
        <w:rPr>
          <w:rFonts w:eastAsia="Calibri" w:cs="Tahoma"/>
          <w:sz w:val="22"/>
          <w:szCs w:val="22"/>
          <w:lang w:eastAsia="en-US" w:bidi="ar-SA"/>
        </w:rPr>
      </w:pPr>
      <w:r w:rsidRPr="006641E5">
        <w:rPr>
          <w:rFonts w:eastAsia="Calibri" w:cs="Times New Roman"/>
          <w:sz w:val="22"/>
          <w:szCs w:val="22"/>
          <w:lang w:eastAsia="en-US" w:bidi="ar-SA"/>
        </w:rPr>
        <w:t xml:space="preserve">Komisja w składzie: </w:t>
      </w:r>
    </w:p>
    <w:p w14:paraId="7CE08516" w14:textId="77777777" w:rsidR="006641E5" w:rsidRPr="006641E5" w:rsidRDefault="006641E5" w:rsidP="006641E5">
      <w:pPr>
        <w:widowControl w:val="0"/>
        <w:jc w:val="both"/>
        <w:textAlignment w:val="baseline"/>
        <w:rPr>
          <w:rFonts w:eastAsia="Calibri" w:cs="Times New Roman"/>
          <w:sz w:val="22"/>
          <w:szCs w:val="22"/>
          <w:lang w:eastAsia="en-US" w:bidi="ar-SA"/>
        </w:rPr>
      </w:pPr>
      <w:r w:rsidRPr="006641E5">
        <w:rPr>
          <w:rFonts w:eastAsia="Calibri" w:cs="Times New Roman"/>
          <w:sz w:val="22"/>
          <w:szCs w:val="22"/>
          <w:lang w:eastAsia="en-US" w:bidi="ar-SA"/>
        </w:rPr>
        <w:t xml:space="preserve">Jarosław Kaczmarek - przewodniczący, </w:t>
      </w:r>
    </w:p>
    <w:p w14:paraId="4C5E9D17" w14:textId="77777777" w:rsidR="006641E5" w:rsidRPr="006641E5" w:rsidRDefault="006641E5" w:rsidP="006641E5">
      <w:pPr>
        <w:widowControl w:val="0"/>
        <w:jc w:val="both"/>
        <w:textAlignment w:val="baseline"/>
        <w:rPr>
          <w:rFonts w:eastAsia="Calibri" w:cs="Times New Roman"/>
          <w:sz w:val="22"/>
          <w:szCs w:val="22"/>
          <w:lang w:eastAsia="en-US" w:bidi="ar-SA"/>
        </w:rPr>
      </w:pPr>
      <w:r w:rsidRPr="006641E5">
        <w:rPr>
          <w:rFonts w:eastAsia="Calibri" w:cs="Times New Roman"/>
          <w:sz w:val="22"/>
          <w:szCs w:val="22"/>
          <w:lang w:eastAsia="en-US" w:bidi="ar-SA"/>
        </w:rPr>
        <w:t xml:space="preserve">Teresa Tenerowicz - zastępca przewodniczącego, </w:t>
      </w:r>
    </w:p>
    <w:p w14:paraId="64BD6514" w14:textId="77777777" w:rsidR="006641E5" w:rsidRPr="006641E5" w:rsidRDefault="006641E5" w:rsidP="006641E5">
      <w:pPr>
        <w:widowControl w:val="0"/>
        <w:jc w:val="both"/>
        <w:textAlignment w:val="baseline"/>
        <w:rPr>
          <w:rFonts w:eastAsia="Calibri" w:cs="Times New Roman"/>
          <w:sz w:val="22"/>
          <w:szCs w:val="22"/>
          <w:lang w:eastAsia="en-US" w:bidi="ar-SA"/>
        </w:rPr>
      </w:pPr>
      <w:r w:rsidRPr="006641E5">
        <w:rPr>
          <w:rFonts w:eastAsia="Calibri" w:cs="Times New Roman"/>
          <w:sz w:val="22"/>
          <w:szCs w:val="22"/>
          <w:lang w:eastAsia="en-US" w:bidi="ar-SA"/>
        </w:rPr>
        <w:t xml:space="preserve">Tomasz Łożyński - sekretarz komisji. </w:t>
      </w:r>
    </w:p>
    <w:p w14:paraId="5424DF96" w14:textId="77777777" w:rsidR="006641E5" w:rsidRDefault="006641E5" w:rsidP="004231C8">
      <w:pPr>
        <w:pStyle w:val="Bezodstpw"/>
      </w:pPr>
    </w:p>
    <w:p w14:paraId="4FE8CE44" w14:textId="1ABA0E5F" w:rsidR="004231C8" w:rsidRDefault="004231C8" w:rsidP="006641E5">
      <w:pPr>
        <w:pStyle w:val="Standard"/>
        <w:spacing w:after="0"/>
      </w:pPr>
      <w:r>
        <w:t xml:space="preserve">Informacji udzielił Kierownik Miejsko- Gminnego Ośrodka Pomocy Społecznej w Kruszwicy p. Zbigniew Ratajczyk oraz </w:t>
      </w:r>
      <w:r w:rsidR="006641E5">
        <w:t>Z</w:t>
      </w:r>
      <w:r>
        <w:t xml:space="preserve">-ca </w:t>
      </w:r>
      <w:r w:rsidR="006641E5">
        <w:t>k</w:t>
      </w:r>
      <w:r>
        <w:t>ierownika pani Marta</w:t>
      </w:r>
      <w:r w:rsidR="006641E5">
        <w:t xml:space="preserve"> Pastuch.</w:t>
      </w:r>
    </w:p>
    <w:p w14:paraId="313DE2B7" w14:textId="77777777" w:rsidR="004231C8" w:rsidRPr="006641E5" w:rsidRDefault="004231C8" w:rsidP="006641E5">
      <w:pPr>
        <w:ind w:firstLine="708"/>
        <w:jc w:val="both"/>
        <w:rPr>
          <w:rFonts w:cs="Times New Roman"/>
        </w:rPr>
      </w:pPr>
      <w:r w:rsidRPr="006641E5">
        <w:rPr>
          <w:rFonts w:cs="Times New Roman"/>
        </w:rPr>
        <w:t>Kierowanie do domu pomocy społecznej (DPS) i ponoszenie odpłatności za pobyt mieszkańca gminy w tym domu, zgodnie z art. 17 ust. 1 pkt 16 ustawy z dnia 12 marca 2004 r. o pomocy społecznej, należy do zadań własnych gminy o charakterze obowiązkowym. Szczegółowe przepisy o DPS reguluje także rozdział 2 ustawy z dnia 12 marca 2004 r.  o pomocy społecznej.</w:t>
      </w:r>
    </w:p>
    <w:p w14:paraId="2E2F626B" w14:textId="77777777" w:rsidR="004231C8" w:rsidRPr="006641E5" w:rsidRDefault="004231C8" w:rsidP="006641E5">
      <w:pPr>
        <w:pStyle w:val="NormalnyWeb"/>
        <w:shd w:val="clear" w:color="auto" w:fill="FFFFFF"/>
        <w:jc w:val="both"/>
        <w:rPr>
          <w:rFonts w:cs="Times New Roman"/>
        </w:rPr>
      </w:pPr>
      <w:r w:rsidRPr="006641E5">
        <w:rPr>
          <w:rFonts w:cs="Times New Roman"/>
        </w:rPr>
        <w:t xml:space="preserve"> Prawo do umieszczenia w DPS przysługuje osobie wymagającej całodobowej opieki z powodu wieku, choroby lub niepełnosprawności, niemogącej samodzielnie funkcjonować w codziennym życiu, której nie można zapewnić  niezbędnej pomocy w formie usług opiekuńczych. Osobę, wymagającą tej formy wsparcia kieruje się do DPS odpowiedniego typu, zlokalizowanego jak najbliżej miejsca zamieszkania, po uzyskaniu jej zgody lub jej przedstawiciela ustawowego, chyba że okoliczności sprawy wskazują inaczej.           </w:t>
      </w:r>
    </w:p>
    <w:p w14:paraId="6ADF77D6" w14:textId="77777777" w:rsidR="004231C8" w:rsidRPr="006641E5" w:rsidRDefault="004231C8" w:rsidP="006641E5">
      <w:pPr>
        <w:pStyle w:val="NormalnyWeb"/>
        <w:shd w:val="clear" w:color="auto" w:fill="FFFFFF"/>
        <w:jc w:val="both"/>
        <w:rPr>
          <w:rFonts w:cs="Times New Roman"/>
        </w:rPr>
      </w:pPr>
      <w:r w:rsidRPr="006641E5">
        <w:rPr>
          <w:rFonts w:cs="Times New Roman"/>
        </w:rPr>
        <w:t>W przypadku gdy przewidywany termin oczekiwania na umieszczenie w DPS danego typu zlokalizowanym najbliżej miejsca zamieszkania osoby kierowanej   wynosi ponad 3 miesiące, osobę kieruje się na jej wniosek do DPS tego samego typu zlokalizowanego jak najbliżej miejsca zamieszkania osoby kierowanej, w którym przewidywany termin oczekiwania na umieszczenie jest krótszy niż 3 miesiące.</w:t>
      </w:r>
    </w:p>
    <w:p w14:paraId="1A054C33" w14:textId="77777777" w:rsidR="004231C8" w:rsidRPr="006641E5" w:rsidRDefault="004231C8" w:rsidP="006641E5">
      <w:pPr>
        <w:pStyle w:val="NormalnyWeb"/>
        <w:shd w:val="clear" w:color="auto" w:fill="FFFFFF"/>
        <w:jc w:val="both"/>
        <w:rPr>
          <w:rFonts w:cs="Times New Roman"/>
        </w:rPr>
      </w:pPr>
      <w:r w:rsidRPr="006641E5">
        <w:rPr>
          <w:rFonts w:cs="Times New Roman"/>
        </w:rPr>
        <w:t> Osoba wymagająca wzmożonej opieki medycznej kierowana jest przez starostę do zakładu opiekuńczo-leczniczego lub placówki pielęgnacyjno-opiekuńczej.</w:t>
      </w:r>
    </w:p>
    <w:p w14:paraId="019D5DDA" w14:textId="2DCF0C58" w:rsidR="004231C8" w:rsidRPr="006641E5" w:rsidRDefault="004231C8" w:rsidP="006641E5">
      <w:pPr>
        <w:pStyle w:val="NormalnyWeb"/>
        <w:shd w:val="clear" w:color="auto" w:fill="FFFFFF"/>
        <w:jc w:val="both"/>
        <w:rPr>
          <w:rFonts w:cs="Times New Roman"/>
        </w:rPr>
      </w:pPr>
      <w:r w:rsidRPr="006641E5">
        <w:rPr>
          <w:rFonts w:cs="Times New Roman"/>
        </w:rPr>
        <w:t>W przypadku gdy osoba bezwzględnie wymagająca pomocy lub jej przedstawiciel ustawowy nie wyrażają zgody na umieszczenie w DPS lub po umieszczeniu wycofają swoją zgodę, ośrodek pomocy społecznej, centrum usług społecznych, o którym mowa  w ustawie z dnia 19 lipca 2019 r. o realizowaniu usług społecznych przez centrum usług społecznych, lub DPS są obowiązane do zawiadomienia o tym właściwego sądu, a jeżeli osoba taka nie ma przedstawiciela ustawowego lub opiekuna – prokuratora.</w:t>
      </w:r>
    </w:p>
    <w:p w14:paraId="0D261431" w14:textId="77777777" w:rsidR="004231C8" w:rsidRPr="006641E5" w:rsidRDefault="004231C8" w:rsidP="006641E5">
      <w:pPr>
        <w:pStyle w:val="NormalnyWeb"/>
        <w:shd w:val="clear" w:color="auto" w:fill="FFFFFF"/>
        <w:rPr>
          <w:rFonts w:cs="Times New Roman"/>
        </w:rPr>
      </w:pPr>
      <w:r w:rsidRPr="006641E5">
        <w:rPr>
          <w:rFonts w:cs="Times New Roman"/>
        </w:rPr>
        <w:t>DPS świadczy usługi bytowe, opiekuńcze, wspomagające i edukacyjne na poziomie obowiązującego standardu, w zakresie i formach wynikających z indywidualnych potrzeb osób w nim przebywających.</w:t>
      </w:r>
      <w:r w:rsidRPr="006641E5">
        <w:rPr>
          <w:rFonts w:cs="Times New Roman"/>
        </w:rPr>
        <w:br/>
        <w:t>Organizacja DPS, zakres i poziom usług świadczonych przez dom uwzględnia w szczególności wolność, intymność, godność  i poczucie bezpieczeństwa mieszkańców domu oraz stopień ich fizycznej i psychicznej sprawności.</w:t>
      </w:r>
    </w:p>
    <w:p w14:paraId="49E42ED9" w14:textId="259DB254" w:rsidR="004231C8" w:rsidRPr="006641E5" w:rsidRDefault="004231C8" w:rsidP="006641E5">
      <w:pPr>
        <w:pStyle w:val="NormalnyWeb"/>
        <w:shd w:val="clear" w:color="auto" w:fill="FFFFFF"/>
        <w:rPr>
          <w:rFonts w:cs="Times New Roman"/>
        </w:rPr>
      </w:pPr>
      <w:r w:rsidRPr="006641E5">
        <w:rPr>
          <w:rFonts w:cs="Times New Roman"/>
        </w:rPr>
        <w:t>Gmina Kruszwica ponosi koszty związane z pobytem mieszkańców w następujących DPS:</w:t>
      </w:r>
    </w:p>
    <w:p w14:paraId="51E62963" w14:textId="77777777" w:rsidR="004231C8" w:rsidRPr="006641E5" w:rsidRDefault="004231C8" w:rsidP="006641E5">
      <w:pPr>
        <w:pStyle w:val="NormalnyWeb"/>
        <w:shd w:val="clear" w:color="auto" w:fill="FFFFFF"/>
        <w:jc w:val="both"/>
        <w:rPr>
          <w:rFonts w:cs="Times New Roman"/>
        </w:rPr>
      </w:pPr>
      <w:r w:rsidRPr="006641E5">
        <w:rPr>
          <w:rFonts w:cs="Times New Roman"/>
        </w:rPr>
        <w:t>1) Inowrocław – dla osób w podeszłym wieku – 1 osoba;</w:t>
      </w:r>
    </w:p>
    <w:p w14:paraId="05CEA85D" w14:textId="77777777" w:rsidR="004231C8" w:rsidRPr="006641E5" w:rsidRDefault="004231C8" w:rsidP="006641E5">
      <w:pPr>
        <w:pStyle w:val="NormalnyWeb"/>
        <w:shd w:val="clear" w:color="auto" w:fill="FFFFFF"/>
        <w:jc w:val="both"/>
        <w:rPr>
          <w:rFonts w:cs="Times New Roman"/>
        </w:rPr>
      </w:pPr>
      <w:r w:rsidRPr="006641E5">
        <w:rPr>
          <w:rFonts w:cs="Times New Roman"/>
        </w:rPr>
        <w:t>2) Ludzisko - dla osób dorosłych niepełnosprawnych intelektualnie – 3 osoby;</w:t>
      </w:r>
    </w:p>
    <w:p w14:paraId="641DB2C0" w14:textId="77777777" w:rsidR="004231C8" w:rsidRPr="006641E5" w:rsidRDefault="004231C8" w:rsidP="006641E5">
      <w:pPr>
        <w:pStyle w:val="NormalnyWeb"/>
        <w:shd w:val="clear" w:color="auto" w:fill="FFFFFF"/>
        <w:jc w:val="both"/>
        <w:rPr>
          <w:rFonts w:cs="Times New Roman"/>
        </w:rPr>
      </w:pPr>
      <w:r w:rsidRPr="006641E5">
        <w:rPr>
          <w:rFonts w:cs="Times New Roman"/>
        </w:rPr>
        <w:t>3) Parchanie - dla osób przewlekle psychicznie chorych  - 1osoba;</w:t>
      </w:r>
    </w:p>
    <w:p w14:paraId="625F6E14" w14:textId="77777777" w:rsidR="004231C8" w:rsidRPr="006641E5" w:rsidRDefault="004231C8" w:rsidP="006641E5">
      <w:pPr>
        <w:pStyle w:val="NormalnyWeb"/>
        <w:shd w:val="clear" w:color="auto" w:fill="FFFFFF"/>
        <w:jc w:val="both"/>
        <w:rPr>
          <w:rFonts w:cs="Times New Roman"/>
        </w:rPr>
      </w:pPr>
      <w:r w:rsidRPr="006641E5">
        <w:rPr>
          <w:rFonts w:cs="Times New Roman"/>
        </w:rPr>
        <w:t>4) Tarnówko -  dla osób dorosłych niepełnosprawnych fizycznie i intelektualnie – 3 osoby</w:t>
      </w:r>
    </w:p>
    <w:p w14:paraId="020ED88D" w14:textId="77777777" w:rsidR="004231C8" w:rsidRPr="006641E5" w:rsidRDefault="004231C8" w:rsidP="006641E5">
      <w:pPr>
        <w:pStyle w:val="NormalnyWeb"/>
        <w:shd w:val="clear" w:color="auto" w:fill="FFFFFF"/>
        <w:jc w:val="both"/>
        <w:rPr>
          <w:rFonts w:cs="Times New Roman"/>
        </w:rPr>
      </w:pPr>
      <w:r w:rsidRPr="006641E5">
        <w:rPr>
          <w:rFonts w:cs="Times New Roman"/>
        </w:rPr>
        <w:t>5) Warzyn – dla osób przewlekle psychicznie chorych i niepełnosprawnych intelektualnie - dorosłych – 4 osoby;</w:t>
      </w:r>
    </w:p>
    <w:p w14:paraId="0E964030" w14:textId="77777777" w:rsidR="004231C8" w:rsidRPr="006641E5" w:rsidRDefault="004231C8" w:rsidP="006641E5">
      <w:pPr>
        <w:pStyle w:val="NormalnyWeb"/>
        <w:shd w:val="clear" w:color="auto" w:fill="FFFFFF"/>
        <w:jc w:val="both"/>
        <w:rPr>
          <w:rFonts w:cs="Times New Roman"/>
        </w:rPr>
      </w:pPr>
      <w:r w:rsidRPr="006641E5">
        <w:rPr>
          <w:rFonts w:cs="Times New Roman"/>
        </w:rPr>
        <w:lastRenderedPageBreak/>
        <w:t>6) Siemionki – dla osób przewlekle psychicznie chorych – 3 osoby;</w:t>
      </w:r>
    </w:p>
    <w:p w14:paraId="3529364D" w14:textId="77777777" w:rsidR="004231C8" w:rsidRPr="006641E5" w:rsidRDefault="004231C8" w:rsidP="006641E5">
      <w:pPr>
        <w:pStyle w:val="NormalnyWeb"/>
        <w:numPr>
          <w:ilvl w:val="0"/>
          <w:numId w:val="1"/>
        </w:numPr>
        <w:shd w:val="clear" w:color="auto" w:fill="FFFFFF"/>
        <w:ind w:left="0" w:firstLine="0"/>
        <w:jc w:val="both"/>
        <w:rPr>
          <w:rFonts w:cs="Times New Roman"/>
        </w:rPr>
      </w:pPr>
      <w:r w:rsidRPr="006641E5">
        <w:rPr>
          <w:rFonts w:cs="Times New Roman"/>
        </w:rPr>
        <w:t>Karsznice – dla osób przewlekle psychicznie chorych – 1 osoba;</w:t>
      </w:r>
    </w:p>
    <w:p w14:paraId="0914EFAF" w14:textId="77777777" w:rsidR="004231C8" w:rsidRPr="006641E5" w:rsidRDefault="004231C8" w:rsidP="006641E5">
      <w:pPr>
        <w:pStyle w:val="NormalnyWeb"/>
        <w:numPr>
          <w:ilvl w:val="0"/>
          <w:numId w:val="1"/>
        </w:numPr>
        <w:shd w:val="clear" w:color="auto" w:fill="FFFFFF"/>
        <w:ind w:left="0" w:firstLine="0"/>
        <w:jc w:val="both"/>
        <w:rPr>
          <w:rFonts w:cs="Times New Roman"/>
        </w:rPr>
      </w:pPr>
      <w:r w:rsidRPr="006641E5">
        <w:rPr>
          <w:rFonts w:cs="Times New Roman"/>
        </w:rPr>
        <w:t>Grabie – dla dzieci i młodzieży niepełnosprawnych intelektualnie – 1 osoba;</w:t>
      </w:r>
    </w:p>
    <w:p w14:paraId="033BB989" w14:textId="77777777" w:rsidR="004231C8" w:rsidRPr="006641E5" w:rsidRDefault="004231C8" w:rsidP="006641E5">
      <w:pPr>
        <w:pStyle w:val="NormalnyWeb"/>
        <w:numPr>
          <w:ilvl w:val="0"/>
          <w:numId w:val="1"/>
        </w:numPr>
        <w:shd w:val="clear" w:color="auto" w:fill="FFFFFF"/>
        <w:ind w:left="0" w:firstLine="0"/>
        <w:jc w:val="both"/>
        <w:rPr>
          <w:rFonts w:cs="Times New Roman"/>
        </w:rPr>
      </w:pPr>
      <w:r w:rsidRPr="006641E5">
        <w:rPr>
          <w:rFonts w:cs="Times New Roman"/>
        </w:rPr>
        <w:t>Krzesimów – dla dorosłych niepełnosprawnych intelektualnie i przewlekle psychicznie chorych – 1 osoba</w:t>
      </w:r>
    </w:p>
    <w:p w14:paraId="25496FA6" w14:textId="7B195EE9" w:rsidR="004231C8" w:rsidRPr="006641E5" w:rsidRDefault="004231C8" w:rsidP="006641E5">
      <w:pPr>
        <w:pStyle w:val="NormalnyWeb"/>
        <w:numPr>
          <w:ilvl w:val="0"/>
          <w:numId w:val="1"/>
        </w:numPr>
        <w:shd w:val="clear" w:color="auto" w:fill="FFFFFF"/>
        <w:ind w:left="0" w:firstLine="0"/>
        <w:rPr>
          <w:rFonts w:cs="Times New Roman"/>
        </w:rPr>
      </w:pPr>
      <w:r w:rsidRPr="006641E5">
        <w:rPr>
          <w:rFonts w:cs="Times New Roman"/>
        </w:rPr>
        <w:t>Gołuszyce – dla osób przewlekle psychicznie chorych – 1 osoba;</w:t>
      </w:r>
    </w:p>
    <w:p w14:paraId="0D4CF399" w14:textId="77777777" w:rsidR="004231C8" w:rsidRPr="006641E5" w:rsidRDefault="004231C8" w:rsidP="006641E5">
      <w:pPr>
        <w:pStyle w:val="NormalnyWeb"/>
        <w:shd w:val="clear" w:color="auto" w:fill="FFFFFF"/>
        <w:jc w:val="both"/>
        <w:rPr>
          <w:rFonts w:cs="Times New Roman"/>
        </w:rPr>
      </w:pPr>
      <w:r w:rsidRPr="006641E5">
        <w:rPr>
          <w:rFonts w:cs="Times New Roman"/>
        </w:rPr>
        <w:t>Decyzję o skierowaniu do DPS i decyzję ustalającą opłatę za pobyt w tym domu, wydaje organ gminy właściwej dla tej osoby w dniu jej kierowania.</w:t>
      </w:r>
    </w:p>
    <w:p w14:paraId="5C29F937" w14:textId="77777777" w:rsidR="004231C8" w:rsidRPr="006641E5" w:rsidRDefault="004231C8" w:rsidP="006641E5">
      <w:pPr>
        <w:pStyle w:val="NormalnyWeb"/>
        <w:shd w:val="clear" w:color="auto" w:fill="FFFFFF"/>
        <w:jc w:val="both"/>
        <w:rPr>
          <w:rFonts w:cs="Times New Roman"/>
        </w:rPr>
      </w:pPr>
      <w:r w:rsidRPr="006641E5">
        <w:rPr>
          <w:rFonts w:cs="Times New Roman"/>
        </w:rPr>
        <w:t>Decyzję o umieszczeniu w DPS wydaje organ gminy prowadzący go  lub starosta powiatu prowadzącego DPS. W przypadku regionalnych domów decyzję wydaje marszałek województwa.</w:t>
      </w:r>
    </w:p>
    <w:p w14:paraId="433EA877" w14:textId="6EC6041D" w:rsidR="004231C8" w:rsidRPr="006641E5" w:rsidRDefault="004231C8" w:rsidP="006641E5">
      <w:pPr>
        <w:pStyle w:val="NormalnyWeb"/>
        <w:shd w:val="clear" w:color="auto" w:fill="FFFFFF"/>
        <w:jc w:val="both"/>
        <w:rPr>
          <w:rFonts w:cs="Times New Roman"/>
        </w:rPr>
      </w:pPr>
      <w:r w:rsidRPr="006641E5">
        <w:rPr>
          <w:rFonts w:cs="Times New Roman"/>
        </w:rPr>
        <w:t>W razie niemożności umieszczenia w DPS z powodu braku wolnych miejsc, powiadamia się osobę o wpisaniu na listę oczekujących oraz o przewidywanym terminie oczekiwania na umieszczenie w nim.</w:t>
      </w:r>
    </w:p>
    <w:p w14:paraId="55D1C514" w14:textId="77777777" w:rsidR="004231C8" w:rsidRPr="006641E5" w:rsidRDefault="004231C8" w:rsidP="006641E5">
      <w:pPr>
        <w:pStyle w:val="NormalnyWeb"/>
        <w:shd w:val="clear" w:color="auto" w:fill="FFFFFF"/>
        <w:jc w:val="both"/>
        <w:rPr>
          <w:rFonts w:cs="Times New Roman"/>
        </w:rPr>
      </w:pPr>
      <w:r w:rsidRPr="006641E5">
        <w:rPr>
          <w:rFonts w:cs="Times New Roman"/>
        </w:rPr>
        <w:t>Pobyt w DPS jest odpłatny do wysokości średniego miesięcznego kosztu utrzymania.</w:t>
      </w:r>
    </w:p>
    <w:p w14:paraId="6B828706" w14:textId="77777777" w:rsidR="004231C8" w:rsidRPr="006641E5" w:rsidRDefault="004231C8" w:rsidP="006641E5">
      <w:pPr>
        <w:pStyle w:val="NormalnyWeb"/>
        <w:shd w:val="clear" w:color="auto" w:fill="FFFFFF"/>
        <w:jc w:val="both"/>
        <w:rPr>
          <w:rFonts w:cs="Times New Roman"/>
        </w:rPr>
      </w:pPr>
      <w:r w:rsidRPr="006641E5">
        <w:rPr>
          <w:rFonts w:cs="Times New Roman"/>
        </w:rPr>
        <w:t>Średni miesięczny koszt utrzymania mieszkańca ustala;</w:t>
      </w:r>
    </w:p>
    <w:p w14:paraId="0982ED90" w14:textId="77777777" w:rsidR="004231C8" w:rsidRPr="006641E5" w:rsidRDefault="004231C8" w:rsidP="006641E5">
      <w:pPr>
        <w:pStyle w:val="NormalnyWeb"/>
        <w:shd w:val="clear" w:color="auto" w:fill="FFFFFF"/>
        <w:jc w:val="both"/>
        <w:rPr>
          <w:rFonts w:cs="Times New Roman"/>
        </w:rPr>
      </w:pPr>
      <w:r w:rsidRPr="006641E5">
        <w:rPr>
          <w:rFonts w:cs="Times New Roman"/>
        </w:rPr>
        <w:t>1) w DPS o zasięgu gminnym – wójt, burmistrz, prezydent miasta i ogłasza w wojewódzkim dzienniku urzędowym, nie później niż do dnia 31 marca każdego roku;</w:t>
      </w:r>
    </w:p>
    <w:p w14:paraId="7EE074DE" w14:textId="77777777" w:rsidR="004231C8" w:rsidRPr="006641E5" w:rsidRDefault="004231C8" w:rsidP="006641E5">
      <w:pPr>
        <w:pStyle w:val="NormalnyWeb"/>
        <w:shd w:val="clear" w:color="auto" w:fill="FFFFFF"/>
        <w:jc w:val="both"/>
        <w:rPr>
          <w:rFonts w:cs="Times New Roman"/>
        </w:rPr>
      </w:pPr>
      <w:r w:rsidRPr="006641E5">
        <w:rPr>
          <w:rFonts w:cs="Times New Roman"/>
        </w:rPr>
        <w:t>2) w DPS o zasięgu powiatowym – starosta i ogłasza w wojewódzkim dzienniku urzędowym, nie później niż do dnia 31 marca każdego roku;</w:t>
      </w:r>
    </w:p>
    <w:p w14:paraId="03F05466" w14:textId="77777777" w:rsidR="004231C8" w:rsidRPr="006641E5" w:rsidRDefault="004231C8" w:rsidP="006641E5">
      <w:pPr>
        <w:pStyle w:val="NormalnyWeb"/>
        <w:shd w:val="clear" w:color="auto" w:fill="FFFFFF"/>
        <w:jc w:val="both"/>
        <w:rPr>
          <w:rFonts w:cs="Times New Roman"/>
        </w:rPr>
      </w:pPr>
      <w:r w:rsidRPr="006641E5">
        <w:rPr>
          <w:rFonts w:cs="Times New Roman"/>
        </w:rPr>
        <w:t>3) w regionalnym DPS – marszałek województwa i ogłasza w wojewódzkim dzienniku urzędowym, nie później niż do dnia 31 marca każdego roku.</w:t>
      </w:r>
    </w:p>
    <w:p w14:paraId="35E28853" w14:textId="77777777" w:rsidR="004231C8" w:rsidRPr="006641E5" w:rsidRDefault="004231C8" w:rsidP="006641E5">
      <w:pPr>
        <w:pStyle w:val="NormalnyWeb"/>
        <w:shd w:val="clear" w:color="auto" w:fill="FFFFFF"/>
        <w:jc w:val="both"/>
        <w:rPr>
          <w:rFonts w:cs="Times New Roman"/>
        </w:rPr>
      </w:pPr>
      <w:r w:rsidRPr="006641E5">
        <w:rPr>
          <w:rFonts w:cs="Times New Roman"/>
        </w:rPr>
        <w:t>Obowiązani do wnoszenia opłaty za pobyt w domu pomocy społecznej są w kolejności:</w:t>
      </w:r>
    </w:p>
    <w:p w14:paraId="4E94A5A1" w14:textId="77777777" w:rsidR="004231C8" w:rsidRPr="006641E5" w:rsidRDefault="004231C8" w:rsidP="006641E5">
      <w:pPr>
        <w:pStyle w:val="NormalnyWeb"/>
        <w:shd w:val="clear" w:color="auto" w:fill="FFFFFF"/>
        <w:jc w:val="both"/>
        <w:rPr>
          <w:rFonts w:cs="Times New Roman"/>
        </w:rPr>
      </w:pPr>
      <w:r w:rsidRPr="006641E5">
        <w:rPr>
          <w:rFonts w:cs="Times New Roman"/>
        </w:rPr>
        <w:t>1) mieszkaniec domu, a w przypadku osób małoletnich przedstawiciel ustawowy                   z dochodów dziecka,</w:t>
      </w:r>
    </w:p>
    <w:p w14:paraId="37A2E449" w14:textId="77777777" w:rsidR="004231C8" w:rsidRPr="006641E5" w:rsidRDefault="004231C8" w:rsidP="006641E5">
      <w:pPr>
        <w:pStyle w:val="NormalnyWeb"/>
        <w:shd w:val="clear" w:color="auto" w:fill="FFFFFF"/>
        <w:jc w:val="both"/>
        <w:rPr>
          <w:rFonts w:cs="Times New Roman"/>
        </w:rPr>
      </w:pPr>
      <w:r w:rsidRPr="006641E5">
        <w:rPr>
          <w:rFonts w:cs="Times New Roman"/>
        </w:rPr>
        <w:t>2) małżonek, zstępni przed wstępnymi,</w:t>
      </w:r>
    </w:p>
    <w:p w14:paraId="7F1C9357" w14:textId="77777777" w:rsidR="004231C8" w:rsidRPr="006641E5" w:rsidRDefault="004231C8" w:rsidP="006641E5">
      <w:pPr>
        <w:pStyle w:val="NormalnyWeb"/>
        <w:shd w:val="clear" w:color="auto" w:fill="FFFFFF"/>
        <w:jc w:val="both"/>
        <w:rPr>
          <w:rFonts w:cs="Times New Roman"/>
        </w:rPr>
      </w:pPr>
      <w:r w:rsidRPr="006641E5">
        <w:rPr>
          <w:rFonts w:cs="Times New Roman"/>
        </w:rPr>
        <w:t>3) gmina, z której osoba została skierowana do DPS</w:t>
      </w:r>
    </w:p>
    <w:p w14:paraId="064D741C" w14:textId="77777777" w:rsidR="004231C8" w:rsidRPr="006641E5" w:rsidRDefault="004231C8" w:rsidP="006641E5">
      <w:pPr>
        <w:pStyle w:val="NormalnyWeb"/>
        <w:shd w:val="clear" w:color="auto" w:fill="FFFFFF"/>
        <w:jc w:val="both"/>
        <w:rPr>
          <w:rFonts w:cs="Times New Roman"/>
        </w:rPr>
      </w:pPr>
      <w:r w:rsidRPr="006641E5">
        <w:rPr>
          <w:rFonts w:cs="Times New Roman"/>
        </w:rPr>
        <w:t>- przy czym osoby i gmina określone w pkt 2 i 3 nie mają obowiązku wnoszenia opłat, jeżeli mieszkaniec domu ponosi pełną odpłatność.</w:t>
      </w:r>
    </w:p>
    <w:p w14:paraId="646C0141" w14:textId="77777777" w:rsidR="004231C8" w:rsidRPr="006641E5" w:rsidRDefault="004231C8" w:rsidP="006641E5">
      <w:pPr>
        <w:pStyle w:val="NormalnyWeb"/>
        <w:shd w:val="clear" w:color="auto" w:fill="FFFFFF"/>
        <w:jc w:val="both"/>
        <w:rPr>
          <w:rFonts w:cs="Times New Roman"/>
        </w:rPr>
      </w:pPr>
      <w:r w:rsidRPr="006641E5">
        <w:rPr>
          <w:rFonts w:cs="Times New Roman"/>
        </w:rPr>
        <w:t> Opłatę za pobyt wnoszą:</w:t>
      </w:r>
    </w:p>
    <w:p w14:paraId="1E790577" w14:textId="77777777" w:rsidR="004231C8" w:rsidRPr="006641E5" w:rsidRDefault="004231C8" w:rsidP="006641E5">
      <w:pPr>
        <w:pStyle w:val="NormalnyWeb"/>
        <w:shd w:val="clear" w:color="auto" w:fill="FFFFFF"/>
        <w:jc w:val="both"/>
        <w:rPr>
          <w:rFonts w:cs="Times New Roman"/>
        </w:rPr>
      </w:pPr>
      <w:r w:rsidRPr="006641E5">
        <w:rPr>
          <w:rFonts w:cs="Times New Roman"/>
        </w:rPr>
        <w:t>1) mieszkaniec domu, nie więcej jednak niż 70 % swojego dochodu, a w przypadku osób małoletnich przedstawiciel ustawowy z dochodów dziecka, nie więcej niż 70 % tego          dochodu;</w:t>
      </w:r>
    </w:p>
    <w:p w14:paraId="23D35A75" w14:textId="77777777" w:rsidR="004231C8" w:rsidRPr="006641E5" w:rsidRDefault="004231C8" w:rsidP="006641E5">
      <w:pPr>
        <w:pStyle w:val="NormalnyWeb"/>
        <w:shd w:val="clear" w:color="auto" w:fill="FFFFFF"/>
        <w:jc w:val="both"/>
        <w:rPr>
          <w:rFonts w:cs="Times New Roman"/>
        </w:rPr>
      </w:pPr>
      <w:r w:rsidRPr="006641E5">
        <w:rPr>
          <w:rFonts w:cs="Times New Roman"/>
        </w:rPr>
        <w:t>2) małżonek, zstępni przed wstępnymi - zgodnie z umową zawartą z kierownikiem ośrodka pomocy społecznej:</w:t>
      </w:r>
    </w:p>
    <w:p w14:paraId="7E420521" w14:textId="77777777" w:rsidR="004231C8" w:rsidRPr="006641E5" w:rsidRDefault="004231C8" w:rsidP="006641E5">
      <w:pPr>
        <w:pStyle w:val="NormalnyWeb"/>
        <w:shd w:val="clear" w:color="auto" w:fill="FFFFFF"/>
        <w:jc w:val="both"/>
        <w:rPr>
          <w:rFonts w:cs="Times New Roman"/>
        </w:rPr>
      </w:pPr>
      <w:r w:rsidRPr="006641E5">
        <w:rPr>
          <w:rFonts w:cs="Times New Roman"/>
        </w:rPr>
        <w:t>a) w przypadku osoby samotnie gospodarującej, jeżeli dochód jest wyższy niż 300% kryterium dochodowego osoby samotnie gospodarującej, jednak kwota dochodu            pozostająca po wniesieniu opłaty nie może być niższa niż 300% tego kryterium,</w:t>
      </w:r>
    </w:p>
    <w:p w14:paraId="45CBBFE5" w14:textId="77777777" w:rsidR="004231C8" w:rsidRPr="006641E5" w:rsidRDefault="004231C8" w:rsidP="006641E5">
      <w:pPr>
        <w:pStyle w:val="NormalnyWeb"/>
        <w:shd w:val="clear" w:color="auto" w:fill="FFFFFF"/>
        <w:jc w:val="both"/>
        <w:rPr>
          <w:rFonts w:cs="Times New Roman"/>
        </w:rPr>
      </w:pPr>
      <w:r w:rsidRPr="006641E5">
        <w:rPr>
          <w:rFonts w:cs="Times New Roman"/>
        </w:rPr>
        <w:t>b) w przypadku osoby w rodzinie, jeżeli posiadany dochód na osobę jest wyższy               niż 300% kryterium dochodowego na osobę w rodzinie, z tym że kwota dochodu            pozostająca po wniesieniu opłaty nie może być niższa niż 300% kryterium                         dochodowego na osobę w rodzinie;</w:t>
      </w:r>
    </w:p>
    <w:p w14:paraId="348D863D" w14:textId="77777777" w:rsidR="004231C8" w:rsidRPr="006641E5" w:rsidRDefault="004231C8" w:rsidP="006641E5">
      <w:pPr>
        <w:pStyle w:val="NormalnyWeb"/>
        <w:shd w:val="clear" w:color="auto" w:fill="FFFFFF"/>
        <w:jc w:val="both"/>
        <w:rPr>
          <w:rFonts w:cs="Times New Roman"/>
        </w:rPr>
      </w:pPr>
      <w:r w:rsidRPr="006641E5">
        <w:rPr>
          <w:rFonts w:cs="Times New Roman"/>
        </w:rPr>
        <w:t>3) gmina, z której osoba została skierowana do domu pomocy społecznej - w wysokości różnicy między średnim kosztem utrzymania w domu pomocy społecznej a opłatami       wnoszonymi przez osoby, o których mowa w pkt 1 i 2.</w:t>
      </w:r>
    </w:p>
    <w:p w14:paraId="3463A807" w14:textId="77777777" w:rsidR="004231C8" w:rsidRPr="006641E5" w:rsidRDefault="004231C8" w:rsidP="006641E5">
      <w:pPr>
        <w:pStyle w:val="NormalnyWeb"/>
        <w:shd w:val="clear" w:color="auto" w:fill="FFFFFF"/>
        <w:jc w:val="both"/>
        <w:rPr>
          <w:rFonts w:cs="Times New Roman"/>
        </w:rPr>
      </w:pPr>
      <w:r w:rsidRPr="006641E5">
        <w:rPr>
          <w:rFonts w:cs="Times New Roman"/>
        </w:rPr>
        <w:t>Opłatę za pobyt w DPS mogą wnosić osoby inne niż małżonek, zstępni lub wstępni.</w:t>
      </w:r>
    </w:p>
    <w:p w14:paraId="6E31F486" w14:textId="77777777" w:rsidR="004231C8" w:rsidRPr="006641E5" w:rsidRDefault="004231C8" w:rsidP="006641E5">
      <w:pPr>
        <w:pStyle w:val="NormalnyWeb"/>
        <w:shd w:val="clear" w:color="auto" w:fill="FFFFFF"/>
        <w:jc w:val="both"/>
        <w:rPr>
          <w:rFonts w:cs="Times New Roman"/>
        </w:rPr>
      </w:pPr>
    </w:p>
    <w:p w14:paraId="0D7EACAC" w14:textId="77777777" w:rsidR="004231C8" w:rsidRPr="006641E5" w:rsidRDefault="004231C8" w:rsidP="006641E5">
      <w:pPr>
        <w:rPr>
          <w:rFonts w:cs="Times New Roman"/>
        </w:rPr>
      </w:pPr>
      <w:r w:rsidRPr="006641E5">
        <w:rPr>
          <w:rFonts w:cs="Times New Roman"/>
        </w:rPr>
        <w:t xml:space="preserve">W 2018 roku gmina ponosiła odpłatność za pobyt w DPS za 18 osób na łączną kwotę 572.095,21 zł. natomiast w I połowie 2019 roku odpłatność za pobyt  19 osób gmina wyniosła   </w:t>
      </w:r>
      <w:r w:rsidRPr="006641E5">
        <w:rPr>
          <w:rFonts w:cs="Times New Roman"/>
        </w:rPr>
        <w:lastRenderedPageBreak/>
        <w:t xml:space="preserve">320.012,59  zł. </w:t>
      </w:r>
      <w:r w:rsidRPr="006641E5">
        <w:rPr>
          <w:rFonts w:cs="Times New Roman"/>
        </w:rPr>
        <w:br/>
        <w:t xml:space="preserve">W budżecie gminy na cały rok 2019  zabezpieczono środki w wysokości 650.000,00 zł.   </w:t>
      </w:r>
    </w:p>
    <w:p w14:paraId="4FB2FCDA" w14:textId="77777777" w:rsidR="004231C8" w:rsidRPr="006641E5" w:rsidRDefault="004231C8" w:rsidP="006641E5">
      <w:pPr>
        <w:ind w:firstLine="708"/>
        <w:jc w:val="both"/>
        <w:rPr>
          <w:rFonts w:cs="Times New Roman"/>
        </w:rPr>
      </w:pPr>
      <w:r w:rsidRPr="006641E5">
        <w:rPr>
          <w:rFonts w:cs="Times New Roman"/>
        </w:rPr>
        <w:t>Wysokość kosztów utrzymania dla jednej osoby na miesiąc w poszczególnych DPS wynosiła:</w:t>
      </w:r>
    </w:p>
    <w:p w14:paraId="209B2425" w14:textId="77777777" w:rsidR="004231C8" w:rsidRPr="006641E5" w:rsidRDefault="004231C8" w:rsidP="006641E5">
      <w:pPr>
        <w:ind w:firstLine="708"/>
        <w:jc w:val="both"/>
        <w:rPr>
          <w:rFonts w:cs="Times New Roman"/>
          <w:color w:val="FF0000"/>
        </w:rPr>
      </w:pPr>
    </w:p>
    <w:tbl>
      <w:tblPr>
        <w:tblW w:w="8340" w:type="dxa"/>
        <w:tblInd w:w="720" w:type="dxa"/>
        <w:tblLayout w:type="fixed"/>
        <w:tblCellMar>
          <w:left w:w="10" w:type="dxa"/>
          <w:right w:w="10" w:type="dxa"/>
        </w:tblCellMar>
        <w:tblLook w:val="04A0" w:firstRow="1" w:lastRow="0" w:firstColumn="1" w:lastColumn="0" w:noHBand="0" w:noVBand="1"/>
      </w:tblPr>
      <w:tblGrid>
        <w:gridCol w:w="2810"/>
        <w:gridCol w:w="2765"/>
        <w:gridCol w:w="2765"/>
      </w:tblGrid>
      <w:tr w:rsidR="004231C8" w:rsidRPr="006641E5" w14:paraId="3A9E5D24"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656F6" w14:textId="77777777" w:rsidR="004231C8" w:rsidRPr="006641E5" w:rsidRDefault="004231C8" w:rsidP="006641E5">
            <w:pPr>
              <w:pStyle w:val="Akapitzlist"/>
              <w:ind w:left="0"/>
              <w:jc w:val="both"/>
              <w:rPr>
                <w:rFonts w:cs="Times New Roman"/>
                <w:b/>
                <w:lang w:eastAsia="zh-CN"/>
              </w:rPr>
            </w:pPr>
            <w:r w:rsidRPr="006641E5">
              <w:rPr>
                <w:rFonts w:cs="Times New Roman"/>
                <w:b/>
                <w:lang w:eastAsia="zh-CN"/>
              </w:rPr>
              <w:t>Dom Pomocy Społecznej</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30C10" w14:textId="77777777" w:rsidR="004231C8" w:rsidRPr="006641E5" w:rsidRDefault="004231C8" w:rsidP="006641E5">
            <w:pPr>
              <w:pStyle w:val="Akapitzlist"/>
              <w:ind w:left="0"/>
              <w:jc w:val="center"/>
              <w:rPr>
                <w:rFonts w:cs="Times New Roman"/>
                <w:b/>
                <w:lang w:eastAsia="zh-CN"/>
              </w:rPr>
            </w:pPr>
            <w:r w:rsidRPr="006641E5">
              <w:rPr>
                <w:rFonts w:cs="Times New Roman"/>
                <w:b/>
                <w:lang w:eastAsia="zh-CN"/>
              </w:rPr>
              <w:t>w roku 2018:</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F27C7B" w14:textId="77777777" w:rsidR="004231C8" w:rsidRPr="006641E5" w:rsidRDefault="004231C8" w:rsidP="006641E5">
            <w:pPr>
              <w:pStyle w:val="Akapitzlist"/>
              <w:ind w:left="0"/>
              <w:jc w:val="center"/>
              <w:rPr>
                <w:rFonts w:cs="Times New Roman"/>
                <w:b/>
                <w:lang w:eastAsia="zh-CN"/>
              </w:rPr>
            </w:pPr>
            <w:r w:rsidRPr="006641E5">
              <w:rPr>
                <w:rFonts w:cs="Times New Roman"/>
                <w:b/>
                <w:lang w:eastAsia="zh-CN"/>
              </w:rPr>
              <w:t>w roku 2019:</w:t>
            </w:r>
          </w:p>
        </w:tc>
      </w:tr>
      <w:tr w:rsidR="004231C8" w:rsidRPr="006641E5" w14:paraId="0D99F99C"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FB7A"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Inowrocław</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76982"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3.358,23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7998A"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3.662,06 zł</w:t>
            </w:r>
          </w:p>
        </w:tc>
      </w:tr>
      <w:tr w:rsidR="004231C8" w:rsidRPr="006641E5" w14:paraId="77E10ED0"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8B2B"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Ludzisko</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CE4FB"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3.604,22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5974C1"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3.715,93 zł</w:t>
            </w:r>
          </w:p>
        </w:tc>
      </w:tr>
      <w:tr w:rsidR="004231C8" w:rsidRPr="006641E5" w14:paraId="44451E8A"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247C3"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Parchanie</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7C39B"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3.875,52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7DAE3"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4.215,24 zł</w:t>
            </w:r>
          </w:p>
        </w:tc>
      </w:tr>
      <w:tr w:rsidR="004231C8" w:rsidRPr="006641E5" w14:paraId="15B228C4"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17983"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Tarnówko</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F6736"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3.709,50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776D8B"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4.059,51 zł</w:t>
            </w:r>
          </w:p>
        </w:tc>
      </w:tr>
      <w:tr w:rsidR="004231C8" w:rsidRPr="006641E5" w14:paraId="26FFC73B"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B4AD"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Warzyn</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4A02"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3.387,71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5FDA1"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3.803,91 zł</w:t>
            </w:r>
          </w:p>
        </w:tc>
      </w:tr>
      <w:tr w:rsidR="004231C8" w:rsidRPr="006641E5" w14:paraId="2A9836E7"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AEFAF"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Siemionki</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9F0D5"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3.557,43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8D033"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3.853,70 zł</w:t>
            </w:r>
          </w:p>
        </w:tc>
      </w:tr>
      <w:tr w:rsidR="004231C8" w:rsidRPr="006641E5" w14:paraId="60E6FE11"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F17DB"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Karsznice</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30188"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3.116,34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E7122"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3.463,05 zł</w:t>
            </w:r>
          </w:p>
        </w:tc>
      </w:tr>
      <w:tr w:rsidR="004231C8" w:rsidRPr="006641E5" w14:paraId="60CABE2A"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DAE6A"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Grabie</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08E2FC"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4.089,69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8CC85"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4.411,83 zł</w:t>
            </w:r>
          </w:p>
        </w:tc>
      </w:tr>
      <w:tr w:rsidR="004231C8" w:rsidRPr="006641E5" w14:paraId="003A2347"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E45C5"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 xml:space="preserve">DPS </w:t>
            </w:r>
            <w:proofErr w:type="spellStart"/>
            <w:r w:rsidRPr="006641E5">
              <w:rPr>
                <w:rFonts w:cs="Times New Roman"/>
                <w:lang w:eastAsia="zh-CN"/>
              </w:rPr>
              <w:t>Krzesimowo</w:t>
            </w:r>
            <w:proofErr w:type="spellEnd"/>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781B7"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3.372,00 zł</w:t>
            </w: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81995"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3.887,00 zł</w:t>
            </w:r>
          </w:p>
        </w:tc>
      </w:tr>
      <w:tr w:rsidR="004231C8" w:rsidRPr="006641E5" w14:paraId="6A3ACD40" w14:textId="77777777" w:rsidTr="004231C8">
        <w:tc>
          <w:tcPr>
            <w:tcW w:w="2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80C78" w14:textId="77777777" w:rsidR="004231C8" w:rsidRPr="006641E5" w:rsidRDefault="004231C8" w:rsidP="006641E5">
            <w:pPr>
              <w:pStyle w:val="Akapitzlist"/>
              <w:ind w:left="0"/>
              <w:jc w:val="both"/>
              <w:rPr>
                <w:rFonts w:cs="Times New Roman"/>
                <w:lang w:eastAsia="zh-CN"/>
              </w:rPr>
            </w:pPr>
            <w:r w:rsidRPr="006641E5">
              <w:rPr>
                <w:rFonts w:cs="Times New Roman"/>
                <w:lang w:eastAsia="zh-CN"/>
              </w:rPr>
              <w:t>DPS Gołuszyce</w:t>
            </w:r>
          </w:p>
        </w:tc>
        <w:tc>
          <w:tcPr>
            <w:tcW w:w="2766"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1FB341D9" w14:textId="77777777" w:rsidR="004231C8" w:rsidRPr="006641E5" w:rsidRDefault="004231C8" w:rsidP="006641E5">
            <w:pPr>
              <w:pStyle w:val="Akapitzlist"/>
              <w:ind w:left="0"/>
              <w:jc w:val="center"/>
              <w:rPr>
                <w:rFonts w:cs="Times New Roman"/>
                <w:lang w:eastAsia="zh-CN"/>
              </w:rPr>
            </w:pPr>
          </w:p>
        </w:tc>
        <w:tc>
          <w:tcPr>
            <w:tcW w:w="2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1D310" w14:textId="77777777" w:rsidR="004231C8" w:rsidRPr="006641E5" w:rsidRDefault="004231C8" w:rsidP="006641E5">
            <w:pPr>
              <w:pStyle w:val="Akapitzlist"/>
              <w:ind w:left="0"/>
              <w:jc w:val="center"/>
              <w:rPr>
                <w:rFonts w:cs="Times New Roman"/>
                <w:lang w:eastAsia="zh-CN"/>
              </w:rPr>
            </w:pPr>
            <w:r w:rsidRPr="006641E5">
              <w:rPr>
                <w:rFonts w:cs="Times New Roman"/>
                <w:lang w:eastAsia="zh-CN"/>
              </w:rPr>
              <w:t>3.504,30 zł</w:t>
            </w:r>
          </w:p>
        </w:tc>
      </w:tr>
    </w:tbl>
    <w:p w14:paraId="6CE0F22E" w14:textId="77777777" w:rsidR="004231C8" w:rsidRPr="006641E5" w:rsidRDefault="004231C8" w:rsidP="006641E5">
      <w:pPr>
        <w:jc w:val="both"/>
        <w:rPr>
          <w:rFonts w:cs="Times New Roman"/>
        </w:rPr>
      </w:pPr>
    </w:p>
    <w:p w14:paraId="0CB7B810" w14:textId="77777777" w:rsidR="004231C8" w:rsidRPr="006641E5" w:rsidRDefault="004231C8" w:rsidP="006641E5">
      <w:pPr>
        <w:jc w:val="both"/>
        <w:rPr>
          <w:rFonts w:cs="Times New Roman"/>
        </w:rPr>
      </w:pPr>
    </w:p>
    <w:p w14:paraId="7F1D0045" w14:textId="77777777" w:rsidR="004231C8" w:rsidRPr="006641E5" w:rsidRDefault="004231C8" w:rsidP="006641E5">
      <w:pPr>
        <w:jc w:val="both"/>
        <w:rPr>
          <w:rFonts w:cs="Times New Roman"/>
        </w:rPr>
      </w:pPr>
      <w:r w:rsidRPr="006641E5">
        <w:rPr>
          <w:rFonts w:cs="Times New Roman"/>
        </w:rPr>
        <w:t>W chwili obecnej na umieszczenie w DPS oczekuje 1 osoba.</w:t>
      </w:r>
    </w:p>
    <w:p w14:paraId="16A05BB1" w14:textId="77777777" w:rsidR="004231C8" w:rsidRPr="006641E5" w:rsidRDefault="004231C8" w:rsidP="006641E5">
      <w:pPr>
        <w:jc w:val="both"/>
        <w:rPr>
          <w:rFonts w:cs="Times New Roman"/>
        </w:rPr>
      </w:pPr>
    </w:p>
    <w:p w14:paraId="20EA5C43" w14:textId="77777777" w:rsidR="004231C8" w:rsidRPr="006641E5" w:rsidRDefault="004231C8" w:rsidP="006641E5">
      <w:pPr>
        <w:pStyle w:val="Standard"/>
        <w:spacing w:after="0"/>
        <w:rPr>
          <w:rFonts w:cs="Times New Roman"/>
        </w:rPr>
      </w:pPr>
      <w:r w:rsidRPr="006641E5">
        <w:rPr>
          <w:rFonts w:cs="Times New Roman"/>
        </w:rPr>
        <w:t xml:space="preserve">W 2018 r. odpłatność gminy za pobyt w DPS była pomniejszana o wpłaty osób przebywających tam, zobowiązanych do wnoszenia opłat w wysokości 70%.   </w:t>
      </w:r>
      <w:r w:rsidRPr="006641E5">
        <w:rPr>
          <w:rFonts w:cs="Times New Roman"/>
        </w:rPr>
        <w:br/>
        <w:t>Od stycznia 2019 r. wpłaty mieszkańców i ich rodzin przekazywane są na konto gminy, jako dochody. W pierwszej połowie 2019 r. dochody te wyniosły 15.370,09 zł.</w:t>
      </w:r>
    </w:p>
    <w:p w14:paraId="59E22A57" w14:textId="175B13C6" w:rsidR="004231C8" w:rsidRDefault="004231C8" w:rsidP="006641E5">
      <w:pPr>
        <w:pStyle w:val="Standard"/>
        <w:spacing w:after="0"/>
        <w:jc w:val="both"/>
        <w:rPr>
          <w:rFonts w:cs="Times New Roman"/>
        </w:rPr>
      </w:pPr>
      <w:r w:rsidRPr="006641E5">
        <w:rPr>
          <w:rFonts w:cs="Times New Roman"/>
        </w:rPr>
        <w:t>Kierowanie i pobyt osób niepełnosprawnych w domach pomocy społecznej jest zasadne gwarantujące stałą opiekę i bezpieczeństwo.  Koszt pobytu pensjonariusza w DPS, zdaniem komisji  jest wysoki, jednak konieczny do zapewnienia wymaganych warunków i prawidłowego funkcjonowania tej osoby.</w:t>
      </w:r>
    </w:p>
    <w:p w14:paraId="1C12419D" w14:textId="036BDDBC" w:rsidR="006641E5" w:rsidRDefault="006641E5" w:rsidP="006641E5">
      <w:pPr>
        <w:pStyle w:val="Standard"/>
        <w:spacing w:after="0"/>
        <w:jc w:val="both"/>
        <w:rPr>
          <w:rFonts w:cs="Times New Roman"/>
        </w:rPr>
      </w:pPr>
    </w:p>
    <w:p w14:paraId="5C262387" w14:textId="148F7769" w:rsidR="006641E5" w:rsidRDefault="006641E5" w:rsidP="006641E5">
      <w:pPr>
        <w:pStyle w:val="Standard"/>
        <w:spacing w:after="0"/>
        <w:jc w:val="both"/>
        <w:rPr>
          <w:rFonts w:cs="Times New Roman"/>
        </w:rPr>
      </w:pPr>
      <w:r>
        <w:rPr>
          <w:rFonts w:cs="Times New Roman"/>
        </w:rPr>
        <w:t>Komisja nie wnosi uwag.</w:t>
      </w:r>
    </w:p>
    <w:p w14:paraId="5EE4BE8D" w14:textId="086F0509" w:rsidR="006641E5" w:rsidRDefault="006641E5" w:rsidP="006641E5">
      <w:pPr>
        <w:pStyle w:val="Standard"/>
        <w:spacing w:after="0"/>
        <w:jc w:val="both"/>
        <w:rPr>
          <w:rFonts w:cs="Times New Roman"/>
        </w:rPr>
      </w:pPr>
    </w:p>
    <w:p w14:paraId="35AE3351" w14:textId="77777777" w:rsidR="006641E5" w:rsidRPr="006641E5" w:rsidRDefault="006641E5" w:rsidP="006641E5">
      <w:pPr>
        <w:suppressAutoHyphens w:val="0"/>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Na tym protokół zakończono.  </w:t>
      </w:r>
    </w:p>
    <w:p w14:paraId="76F38ADB" w14:textId="77777777" w:rsidR="006641E5" w:rsidRPr="006641E5" w:rsidRDefault="006641E5" w:rsidP="006641E5">
      <w:pPr>
        <w:suppressAutoHyphens w:val="0"/>
        <w:rPr>
          <w:rFonts w:eastAsia="Calibri" w:cs="Times New Roman"/>
          <w:kern w:val="0"/>
          <w:sz w:val="22"/>
          <w:szCs w:val="22"/>
          <w:lang w:eastAsia="en-US" w:bidi="ar-SA"/>
        </w:rPr>
      </w:pPr>
    </w:p>
    <w:p w14:paraId="7822EAFE" w14:textId="77777777" w:rsidR="006641E5" w:rsidRPr="006641E5" w:rsidRDefault="006641E5" w:rsidP="006641E5">
      <w:pPr>
        <w:suppressAutoHyphens w:val="0"/>
        <w:rPr>
          <w:rFonts w:eastAsia="Calibri" w:cs="Times New Roman"/>
          <w:kern w:val="0"/>
          <w:sz w:val="22"/>
          <w:szCs w:val="22"/>
          <w:lang w:eastAsia="en-US" w:bidi="ar-SA"/>
        </w:rPr>
      </w:pPr>
    </w:p>
    <w:p w14:paraId="6E9E00CA" w14:textId="77777777" w:rsidR="006641E5" w:rsidRPr="006641E5" w:rsidRDefault="006641E5" w:rsidP="006641E5">
      <w:pPr>
        <w:suppressAutoHyphens w:val="0"/>
        <w:rPr>
          <w:rFonts w:eastAsia="Calibri" w:cs="Times New Roman"/>
          <w:kern w:val="0"/>
          <w:sz w:val="22"/>
          <w:szCs w:val="22"/>
          <w:lang w:eastAsia="en-US" w:bidi="ar-SA"/>
        </w:rPr>
      </w:pPr>
    </w:p>
    <w:p w14:paraId="3E914297" w14:textId="77777777" w:rsidR="006641E5" w:rsidRPr="006641E5" w:rsidRDefault="006641E5" w:rsidP="006641E5">
      <w:pPr>
        <w:suppressAutoHyphens w:val="0"/>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w:t>
      </w:r>
    </w:p>
    <w:p w14:paraId="65B46269"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Burmistrz Kruszwicy                                                               Komisja Rewizyjna:</w:t>
      </w:r>
    </w:p>
    <w:p w14:paraId="543041E4" w14:textId="77777777" w:rsidR="006641E5" w:rsidRPr="006641E5" w:rsidRDefault="006641E5" w:rsidP="006641E5">
      <w:pPr>
        <w:suppressAutoHyphens w:val="0"/>
        <w:jc w:val="both"/>
        <w:rPr>
          <w:rFonts w:eastAsia="Calibri" w:cs="Times New Roman"/>
          <w:kern w:val="0"/>
          <w:sz w:val="22"/>
          <w:szCs w:val="22"/>
          <w:lang w:eastAsia="en-US" w:bidi="ar-SA"/>
        </w:rPr>
      </w:pPr>
    </w:p>
    <w:p w14:paraId="5A5CA94F"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w:t>
      </w:r>
    </w:p>
    <w:p w14:paraId="2FD8219A"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Burmistrz Kruszwicy                                                              Jarosław Kaczmarek</w:t>
      </w:r>
    </w:p>
    <w:p w14:paraId="118DEBFD"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w:t>
      </w:r>
    </w:p>
    <w:p w14:paraId="0CA2F0A0"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w:t>
      </w:r>
    </w:p>
    <w:p w14:paraId="61F5E7F0"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Teresa Tenerowicz</w:t>
      </w:r>
    </w:p>
    <w:p w14:paraId="31CFDCC5" w14:textId="77777777" w:rsidR="006641E5" w:rsidRPr="006641E5" w:rsidRDefault="006641E5" w:rsidP="006641E5">
      <w:pPr>
        <w:suppressAutoHyphens w:val="0"/>
        <w:jc w:val="both"/>
        <w:rPr>
          <w:rFonts w:eastAsia="Calibri" w:cs="Times New Roman"/>
          <w:kern w:val="0"/>
          <w:sz w:val="22"/>
          <w:szCs w:val="22"/>
          <w:lang w:eastAsia="en-US" w:bidi="ar-SA"/>
        </w:rPr>
      </w:pPr>
    </w:p>
    <w:p w14:paraId="0E5551B4"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r>
      <w:r w:rsidRPr="006641E5">
        <w:rPr>
          <w:rFonts w:eastAsia="Calibri" w:cs="Times New Roman"/>
          <w:kern w:val="0"/>
          <w:sz w:val="22"/>
          <w:szCs w:val="22"/>
          <w:lang w:eastAsia="en-US" w:bidi="ar-SA"/>
        </w:rPr>
        <w:tab/>
        <w:t xml:space="preserve">      …………………….</w:t>
      </w:r>
    </w:p>
    <w:p w14:paraId="7A2C1B96" w14:textId="77777777" w:rsidR="006641E5" w:rsidRPr="006641E5" w:rsidRDefault="006641E5" w:rsidP="006641E5">
      <w:pPr>
        <w:suppressAutoHyphens w:val="0"/>
        <w:jc w:val="both"/>
        <w:rPr>
          <w:rFonts w:eastAsia="Calibri" w:cs="Times New Roman"/>
          <w:kern w:val="0"/>
          <w:sz w:val="22"/>
          <w:szCs w:val="22"/>
          <w:lang w:eastAsia="en-US" w:bidi="ar-SA"/>
        </w:rPr>
      </w:pPr>
      <w:r w:rsidRPr="006641E5">
        <w:rPr>
          <w:rFonts w:eastAsia="Calibri" w:cs="Times New Roman"/>
          <w:kern w:val="0"/>
          <w:sz w:val="22"/>
          <w:szCs w:val="22"/>
          <w:lang w:eastAsia="en-US" w:bidi="ar-SA"/>
        </w:rPr>
        <w:t xml:space="preserve">                                                                                                  Tomasz Łożyński</w:t>
      </w:r>
    </w:p>
    <w:p w14:paraId="2620EDA2" w14:textId="77777777" w:rsidR="006641E5" w:rsidRPr="006641E5" w:rsidRDefault="006641E5" w:rsidP="006641E5">
      <w:pPr>
        <w:pStyle w:val="Standard"/>
        <w:spacing w:after="0"/>
        <w:jc w:val="both"/>
        <w:rPr>
          <w:rFonts w:cs="Times New Roman"/>
        </w:rPr>
      </w:pPr>
      <w:bookmarkStart w:id="0" w:name="_GoBack"/>
      <w:bookmarkEnd w:id="0"/>
    </w:p>
    <w:p w14:paraId="5FCB92D7" w14:textId="77777777" w:rsidR="00754C87" w:rsidRPr="006641E5" w:rsidRDefault="00754C87" w:rsidP="006641E5">
      <w:pPr>
        <w:rPr>
          <w:rFonts w:cs="Times New Roman"/>
        </w:rPr>
      </w:pPr>
    </w:p>
    <w:sectPr w:rsidR="00754C87" w:rsidRPr="0066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E75A2"/>
    <w:multiLevelType w:val="multilevel"/>
    <w:tmpl w:val="29BC896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F"/>
    <w:rsid w:val="004231C8"/>
    <w:rsid w:val="006641E5"/>
    <w:rsid w:val="00754C87"/>
    <w:rsid w:val="00CC1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A30E"/>
  <w15:chartTrackingRefBased/>
  <w15:docId w15:val="{DA3F4AB1-D7C7-4BE6-813D-2255A91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1C8"/>
    <w:pPr>
      <w:suppressAutoHyphens/>
      <w:autoSpaceDN w:val="0"/>
      <w:spacing w:after="0" w:line="240" w:lineRule="auto"/>
    </w:pPr>
    <w:rPr>
      <w:rFonts w:ascii="Times New Roman" w:eastAsia="Times New Roman" w:hAnsi="Times New Roman" w:cs="Arial"/>
      <w:kern w:val="3"/>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231C8"/>
    <w:pPr>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Standard">
    <w:name w:val="Standard"/>
    <w:rsid w:val="004231C8"/>
    <w:pPr>
      <w:suppressAutoHyphens/>
      <w:autoSpaceDN w:val="0"/>
      <w:spacing w:line="240" w:lineRule="auto"/>
    </w:pPr>
    <w:rPr>
      <w:rFonts w:ascii="Times New Roman" w:eastAsia="SimSun" w:hAnsi="Times New Roman" w:cs="Arial"/>
      <w:kern w:val="3"/>
      <w:sz w:val="24"/>
      <w:szCs w:val="24"/>
      <w:lang w:eastAsia="zh-CN" w:bidi="hi-IN"/>
    </w:rPr>
  </w:style>
  <w:style w:type="paragraph" w:styleId="Akapitzlist">
    <w:name w:val="List Paragraph"/>
    <w:basedOn w:val="Standard"/>
    <w:qFormat/>
    <w:rsid w:val="004231C8"/>
    <w:pPr>
      <w:spacing w:after="0"/>
      <w:ind w:left="720"/>
    </w:pPr>
    <w:rPr>
      <w:rFonts w:eastAsia="Times New Roman"/>
      <w:lang w:eastAsia="pl-PL"/>
    </w:rPr>
  </w:style>
  <w:style w:type="paragraph" w:styleId="NormalnyWeb">
    <w:name w:val="Normal (Web)"/>
    <w:basedOn w:val="Standard"/>
    <w:semiHidden/>
    <w:unhideWhenUsed/>
    <w:rsid w:val="004231C8"/>
    <w:pPr>
      <w:spacing w:after="0"/>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1231</Words>
  <Characters>7390</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Kowalska</dc:creator>
  <cp:keywords/>
  <dc:description/>
  <cp:lastModifiedBy>Grażyna Kowalska</cp:lastModifiedBy>
  <cp:revision>5</cp:revision>
  <dcterms:created xsi:type="dcterms:W3CDTF">2020-01-10T08:12:00Z</dcterms:created>
  <dcterms:modified xsi:type="dcterms:W3CDTF">2020-01-10T08:23:00Z</dcterms:modified>
</cp:coreProperties>
</file>